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5EC87C" w14:textId="77777777" w:rsidR="00C173FF" w:rsidRPr="00323AD0" w:rsidRDefault="00C173F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C173FF" w:rsidRPr="00323AD0" w14:paraId="5AC0E8F1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463E2FE9" w14:textId="77777777" w:rsidR="00C173FF" w:rsidRPr="00323AD0" w:rsidRDefault="00C173FF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C173FF" w:rsidRPr="00323AD0" w14:paraId="2FF35045" w14:textId="77777777">
        <w:trPr>
          <w:trHeight w:val="290"/>
        </w:trPr>
        <w:tc>
          <w:tcPr>
            <w:tcW w:w="5167" w:type="dxa"/>
          </w:tcPr>
          <w:p w14:paraId="35B54396" w14:textId="77777777" w:rsidR="00C173FF" w:rsidRPr="00323A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3AD0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EEA9C3" w14:textId="77777777" w:rsidR="00C173FF" w:rsidRPr="00323AD0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323AD0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Education and Social Studies</w:t>
              </w:r>
            </w:hyperlink>
            <w:r w:rsidRPr="00323AD0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C173FF" w:rsidRPr="00323AD0" w14:paraId="010BB759" w14:textId="77777777">
        <w:trPr>
          <w:trHeight w:val="290"/>
        </w:trPr>
        <w:tc>
          <w:tcPr>
            <w:tcW w:w="5167" w:type="dxa"/>
          </w:tcPr>
          <w:p w14:paraId="245B23E9" w14:textId="77777777" w:rsidR="00C173FF" w:rsidRPr="00323A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3AD0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7D6800" w14:textId="77777777" w:rsidR="00C173FF" w:rsidRPr="00323A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3AD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Ms_AJESS_148378</w:t>
            </w:r>
          </w:p>
        </w:tc>
      </w:tr>
      <w:tr w:rsidR="00C173FF" w:rsidRPr="00323AD0" w14:paraId="1C9A5276" w14:textId="77777777">
        <w:trPr>
          <w:trHeight w:val="650"/>
        </w:trPr>
        <w:tc>
          <w:tcPr>
            <w:tcW w:w="5167" w:type="dxa"/>
          </w:tcPr>
          <w:p w14:paraId="398581A9" w14:textId="77777777" w:rsidR="00C173FF" w:rsidRPr="00323A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3AD0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CC104E" w14:textId="77777777" w:rsidR="00C173FF" w:rsidRPr="00323A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3AD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Data Literacy Skills among Sangguniang Kabataan (SK) Youth Council Leaders: A Case in </w:t>
            </w:r>
            <w:proofErr w:type="spellStart"/>
            <w:r w:rsidRPr="00323AD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Balingasag</w:t>
            </w:r>
            <w:proofErr w:type="spellEnd"/>
            <w:r w:rsidRPr="00323AD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, Misamis Oriental</w:t>
            </w:r>
          </w:p>
        </w:tc>
      </w:tr>
      <w:tr w:rsidR="00C173FF" w:rsidRPr="00323AD0" w14:paraId="1706E199" w14:textId="77777777">
        <w:trPr>
          <w:trHeight w:val="332"/>
        </w:trPr>
        <w:tc>
          <w:tcPr>
            <w:tcW w:w="5167" w:type="dxa"/>
          </w:tcPr>
          <w:p w14:paraId="675A2F57" w14:textId="77777777" w:rsidR="00C173FF" w:rsidRPr="00323A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3AD0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D6F879" w14:textId="77777777" w:rsidR="00C173FF" w:rsidRPr="00323A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3AD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7E09616D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48EB914D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bzab4ibabvdi" w:colFirst="0" w:colLast="0"/>
      <w:bookmarkEnd w:id="0"/>
    </w:p>
    <w:p w14:paraId="103216CF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</w:p>
    <w:p w14:paraId="6CA1C2E3" w14:textId="77777777" w:rsidR="00C173FF" w:rsidRPr="00323AD0" w:rsidRDefault="00000000">
      <w:pPr>
        <w:rPr>
          <w:rFonts w:ascii="Arial" w:hAnsi="Arial" w:cs="Arial"/>
          <w:sz w:val="20"/>
          <w:szCs w:val="20"/>
        </w:rPr>
      </w:pPr>
      <w:bookmarkStart w:id="1" w:name="_heading=h.k913hxkrnmjk" w:colFirst="0" w:colLast="0"/>
      <w:bookmarkEnd w:id="1"/>
      <w:r w:rsidRPr="00323AD0">
        <w:rPr>
          <w:rFonts w:ascii="Arial" w:hAnsi="Arial" w:cs="Arial"/>
          <w:sz w:val="20"/>
          <w:szCs w:val="20"/>
        </w:rPr>
        <w:br w:type="page"/>
      </w: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C173FF" w:rsidRPr="00323AD0" w14:paraId="123DE5E7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14BE6771" w14:textId="77777777" w:rsidR="00C173FF" w:rsidRPr="00323AD0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23AD0">
              <w:rPr>
                <w:rFonts w:ascii="Arial" w:eastAsia="Times New Roman" w:hAnsi="Arial" w:cs="Arial"/>
                <w:highlight w:val="yellow"/>
              </w:rPr>
              <w:lastRenderedPageBreak/>
              <w:t>PART  1:</w:t>
            </w:r>
            <w:r w:rsidRPr="00323AD0">
              <w:rPr>
                <w:rFonts w:ascii="Arial" w:eastAsia="Times New Roman" w:hAnsi="Arial" w:cs="Arial"/>
              </w:rPr>
              <w:t xml:space="preserve"> Comments</w:t>
            </w:r>
          </w:p>
          <w:p w14:paraId="67931FF5" w14:textId="77777777" w:rsidR="00C173FF" w:rsidRPr="00323AD0" w:rsidRDefault="00C173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173FF" w:rsidRPr="00323AD0" w14:paraId="2865AF56" w14:textId="77777777">
        <w:tc>
          <w:tcPr>
            <w:tcW w:w="5351" w:type="dxa"/>
          </w:tcPr>
          <w:p w14:paraId="6BA997F9" w14:textId="77777777" w:rsidR="00C173FF" w:rsidRPr="00323AD0" w:rsidRDefault="00C173F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6438091E" w14:textId="77777777" w:rsidR="00C173FF" w:rsidRPr="00323AD0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23AD0">
              <w:rPr>
                <w:rFonts w:ascii="Arial" w:eastAsia="Times New Roman" w:hAnsi="Arial" w:cs="Arial"/>
              </w:rPr>
              <w:t>Reviewer’s comment</w:t>
            </w:r>
          </w:p>
          <w:p w14:paraId="54C29FD6" w14:textId="77777777" w:rsidR="00C173FF" w:rsidRPr="00323AD0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497AA9B6" w14:textId="77777777" w:rsidR="00C173FF" w:rsidRPr="00323AD0" w:rsidRDefault="00C173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1CD8436" w14:textId="77777777" w:rsidR="00C173FF" w:rsidRPr="00323AD0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323AD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455BDF8" w14:textId="77777777" w:rsidR="00C173FF" w:rsidRPr="00323AD0" w:rsidRDefault="00C173F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C173FF" w:rsidRPr="00323AD0" w14:paraId="279935B5" w14:textId="77777777">
        <w:trPr>
          <w:trHeight w:val="1264"/>
        </w:trPr>
        <w:tc>
          <w:tcPr>
            <w:tcW w:w="5351" w:type="dxa"/>
          </w:tcPr>
          <w:p w14:paraId="6004315C" w14:textId="77777777" w:rsidR="00C173FF" w:rsidRPr="00323AD0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BE67C54" w14:textId="77777777" w:rsidR="00C173FF" w:rsidRPr="00323AD0" w:rsidRDefault="00C173F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43C5730" w14:textId="77777777" w:rsidR="00C173FF" w:rsidRPr="00323AD0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sz w:val="20"/>
                <w:szCs w:val="20"/>
              </w:rPr>
              <w:t>This manuscript is important for the scientific community because it provides empirical evidence on data literacy gaps among youth leaders in a developing-country context, highlighting the disconnect between conceptual awareness and technical proficiency in local governance. By assessing ten specific dimensions of data literacy through a validated instrument, it offers a replicable framework for similar studies in underrepresented regions, contributing to the global discourse on data-driven decision-making in public administration. Furthermore, its policy-oriented recommendations for capacity-building directly inform educational interventions, bridging research on data literacy with practical youth empowerment and sustainable community development.</w:t>
            </w:r>
          </w:p>
        </w:tc>
        <w:tc>
          <w:tcPr>
            <w:tcW w:w="6442" w:type="dxa"/>
          </w:tcPr>
          <w:p w14:paraId="49E9C0E0" w14:textId="77777777" w:rsidR="00C173FF" w:rsidRPr="00323AD0" w:rsidRDefault="00C173F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C173FF" w:rsidRPr="00323AD0" w14:paraId="13D1063E" w14:textId="77777777">
        <w:trPr>
          <w:trHeight w:val="1262"/>
        </w:trPr>
        <w:tc>
          <w:tcPr>
            <w:tcW w:w="5351" w:type="dxa"/>
          </w:tcPr>
          <w:p w14:paraId="3BAE1C8C" w14:textId="77777777" w:rsidR="00C173FF" w:rsidRPr="00323AD0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2189FEC1" w14:textId="77777777" w:rsidR="00C173FF" w:rsidRPr="00323AD0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45FEE810" w14:textId="77777777" w:rsidR="00C173FF" w:rsidRPr="00323AD0" w:rsidRDefault="00C173FF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5F197F42" w14:textId="77777777" w:rsidR="00C173FF" w:rsidRPr="00323AD0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sz w:val="20"/>
                <w:szCs w:val="20"/>
              </w:rPr>
              <w:t>The title of the article is suitable, as it concisely captures the focus on data literacy skills, the target population (SK youth council leaders), and the case study location (</w:t>
            </w:r>
            <w:proofErr w:type="spellStart"/>
            <w:r w:rsidRPr="00323AD0">
              <w:rPr>
                <w:rFonts w:ascii="Arial" w:hAnsi="Arial" w:cs="Arial"/>
                <w:sz w:val="20"/>
                <w:szCs w:val="20"/>
              </w:rPr>
              <w:t>Balingasag</w:t>
            </w:r>
            <w:proofErr w:type="spellEnd"/>
            <w:r w:rsidRPr="00323AD0">
              <w:rPr>
                <w:rFonts w:ascii="Arial" w:hAnsi="Arial" w:cs="Arial"/>
                <w:sz w:val="20"/>
                <w:szCs w:val="20"/>
              </w:rPr>
              <w:t>, Misamis Oriental), while aligning with academic conventions for specificity.</w:t>
            </w:r>
          </w:p>
        </w:tc>
        <w:tc>
          <w:tcPr>
            <w:tcW w:w="6442" w:type="dxa"/>
          </w:tcPr>
          <w:p w14:paraId="7033F1D2" w14:textId="77777777" w:rsidR="00C173FF" w:rsidRPr="00323AD0" w:rsidRDefault="00C173F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C173FF" w:rsidRPr="00323AD0" w14:paraId="4A2A0716" w14:textId="77777777">
        <w:trPr>
          <w:trHeight w:val="1262"/>
        </w:trPr>
        <w:tc>
          <w:tcPr>
            <w:tcW w:w="5351" w:type="dxa"/>
          </w:tcPr>
          <w:p w14:paraId="54E9433A" w14:textId="77777777" w:rsidR="00C173FF" w:rsidRPr="00323AD0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23AD0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13C4E595" w14:textId="77777777" w:rsidR="00C173FF" w:rsidRPr="00323AD0" w:rsidRDefault="00C173FF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03A852FC" w14:textId="77777777" w:rsidR="00C173FF" w:rsidRPr="00323AD0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sz w:val="20"/>
                <w:szCs w:val="20"/>
              </w:rPr>
              <w:t>The abstract is comprehensive in summarizing the study's objectives, methodology, key findings, and implications, but it could be improved by adding a brief mention of the sample size (73 participants) and the overall data literacy level (e.g., strengths in ethics/integration, weaknesses in technical acquisition/analysis) to enhance clarity and quantitative context. Additionally, delete the redundant "Keywords" line if it is not followed by actual keywords, or explicitly list 4-5 terms (e.g., Data Literacy, Sangguniang Kabataan, Youth Governance, Philippines, Evidence-Based Decision-Making) for better indexing.</w:t>
            </w:r>
          </w:p>
        </w:tc>
        <w:tc>
          <w:tcPr>
            <w:tcW w:w="6442" w:type="dxa"/>
          </w:tcPr>
          <w:p w14:paraId="6B843675" w14:textId="77777777" w:rsidR="00C173FF" w:rsidRPr="00323AD0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23AD0">
              <w:rPr>
                <w:rFonts w:ascii="Arial" w:eastAsia="Times New Roman" w:hAnsi="Arial" w:cs="Arial"/>
                <w:b w:val="0"/>
                <w:bCs w:val="0"/>
              </w:rPr>
              <w:t xml:space="preserve">Deleted redundant keywords. </w:t>
            </w:r>
          </w:p>
        </w:tc>
      </w:tr>
      <w:tr w:rsidR="00C173FF" w:rsidRPr="00323AD0" w14:paraId="619A05F4" w14:textId="77777777">
        <w:trPr>
          <w:trHeight w:val="704"/>
        </w:trPr>
        <w:tc>
          <w:tcPr>
            <w:tcW w:w="5351" w:type="dxa"/>
          </w:tcPr>
          <w:p w14:paraId="495EB613" w14:textId="77777777" w:rsidR="00C173FF" w:rsidRPr="00323AD0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323AD0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517BE3FF" w14:textId="77777777" w:rsidR="00C173FF" w:rsidRPr="00323AD0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sz w:val="20"/>
                <w:szCs w:val="20"/>
              </w:rPr>
              <w:t>The manuscript is scientifically correct, employing a robust descriptive design, purposive sampling with Slovin's formula, a validated adapted instrument, appropriate Likert-scale scoring, and descriptive statistics and the results logically align with the data presented across tables, and discussions are well-supported by cited literature without overgeneralization.</w:t>
            </w:r>
          </w:p>
        </w:tc>
        <w:tc>
          <w:tcPr>
            <w:tcW w:w="6442" w:type="dxa"/>
          </w:tcPr>
          <w:p w14:paraId="18E69976" w14:textId="77777777" w:rsidR="00C173FF" w:rsidRPr="00323AD0" w:rsidRDefault="00C173F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C173FF" w:rsidRPr="00323AD0" w14:paraId="250FB27F" w14:textId="77777777">
        <w:trPr>
          <w:trHeight w:val="703"/>
        </w:trPr>
        <w:tc>
          <w:tcPr>
            <w:tcW w:w="5351" w:type="dxa"/>
          </w:tcPr>
          <w:p w14:paraId="6CE3436B" w14:textId="77777777" w:rsidR="00C173FF" w:rsidRPr="00323AD0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659E61A5" w14:textId="77777777" w:rsidR="00C173FF" w:rsidRPr="00323AD0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sz w:val="20"/>
                <w:szCs w:val="20"/>
              </w:rPr>
              <w:t>The references are sufficient (over 30 sources) and mostly recent (majority from 2020-2025, with foundational works from 2016-2021), providing a balanced mix of global and Philippine-specific studies; however, to strengthen the technical dimensions, consider adding Wolff et al. (2016) on data literacy frameworks in education ("Data Literacy: In Search of a Vocabulary," Journal of Documentation) and Ridsdale et al. (2015) on core competencies ("Strategies and Best Practices for Data Literacy Education," Dalhousie University report) for broader conceptual grounding.</w:t>
            </w:r>
          </w:p>
        </w:tc>
        <w:tc>
          <w:tcPr>
            <w:tcW w:w="6442" w:type="dxa"/>
          </w:tcPr>
          <w:p w14:paraId="0814E7DD" w14:textId="77777777" w:rsidR="00C173FF" w:rsidRPr="00323AD0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23AD0">
              <w:rPr>
                <w:rFonts w:ascii="Arial" w:eastAsia="Times New Roman" w:hAnsi="Arial" w:cs="Arial"/>
                <w:b w:val="0"/>
                <w:bCs w:val="0"/>
              </w:rPr>
              <w:t>These notions are added in the study.</w:t>
            </w:r>
          </w:p>
        </w:tc>
      </w:tr>
      <w:tr w:rsidR="00C173FF" w:rsidRPr="00323AD0" w14:paraId="4C5D1B59" w14:textId="77777777">
        <w:trPr>
          <w:trHeight w:val="386"/>
        </w:trPr>
        <w:tc>
          <w:tcPr>
            <w:tcW w:w="5351" w:type="dxa"/>
          </w:tcPr>
          <w:p w14:paraId="663F883A" w14:textId="77777777" w:rsidR="00C173FF" w:rsidRPr="00323AD0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23AD0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2E5A0DF6" w14:textId="77777777" w:rsidR="00C173FF" w:rsidRPr="00323AD0" w:rsidRDefault="00C173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4FD657A1" w14:textId="77777777" w:rsidR="00C173FF" w:rsidRPr="00323AD0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sz w:val="20"/>
                <w:szCs w:val="20"/>
              </w:rPr>
              <w:t>The language/English quality is generally suitable for scholarly communications, with clear structure and formal tone, though minor grammatical inconsistencies (e.g., "</w:t>
            </w:r>
            <w:proofErr w:type="spellStart"/>
            <w:r w:rsidRPr="00323AD0">
              <w:rPr>
                <w:rFonts w:ascii="Arial" w:hAnsi="Arial" w:cs="Arial"/>
                <w:sz w:val="20"/>
                <w:szCs w:val="20"/>
              </w:rPr>
              <w:t>DataEthicization</w:t>
            </w:r>
            <w:proofErr w:type="spellEnd"/>
            <w:r w:rsidRPr="00323AD0">
              <w:rPr>
                <w:rFonts w:ascii="Arial" w:hAnsi="Arial" w:cs="Arial"/>
                <w:sz w:val="20"/>
                <w:szCs w:val="20"/>
              </w:rPr>
              <w:t xml:space="preserve">" as </w:t>
            </w:r>
            <w:proofErr w:type="gramStart"/>
            <w:r w:rsidRPr="00323AD0">
              <w:rPr>
                <w:rFonts w:ascii="Arial" w:hAnsi="Arial" w:cs="Arial"/>
                <w:sz w:val="20"/>
                <w:szCs w:val="20"/>
              </w:rPr>
              <w:t>one word</w:t>
            </w:r>
            <w:proofErr w:type="gramEnd"/>
            <w:r w:rsidRPr="00323AD0">
              <w:rPr>
                <w:rFonts w:ascii="Arial" w:hAnsi="Arial" w:cs="Arial"/>
                <w:sz w:val="20"/>
                <w:szCs w:val="20"/>
              </w:rPr>
              <w:t>, awkward phrasing like "</w:t>
            </w:r>
            <w:proofErr w:type="spellStart"/>
            <w:r w:rsidRPr="00323AD0">
              <w:rPr>
                <w:rFonts w:ascii="Arial" w:hAnsi="Arial" w:cs="Arial"/>
                <w:sz w:val="20"/>
                <w:szCs w:val="20"/>
              </w:rPr>
              <w:t>whomet</w:t>
            </w:r>
            <w:proofErr w:type="spellEnd"/>
            <w:r w:rsidRPr="00323AD0">
              <w:rPr>
                <w:rFonts w:ascii="Arial" w:hAnsi="Arial" w:cs="Arial"/>
                <w:sz w:val="20"/>
                <w:szCs w:val="20"/>
              </w:rPr>
              <w:t>" instead of "who met," and repetitive transitions) and typographical errors (e.g., table notes cut off, inconsistent capitalization) slightly detract from polish; these can be resolved with proofreading.</w:t>
            </w:r>
          </w:p>
        </w:tc>
        <w:tc>
          <w:tcPr>
            <w:tcW w:w="6442" w:type="dxa"/>
          </w:tcPr>
          <w:p w14:paraId="6CEC9D58" w14:textId="77777777" w:rsidR="00C173FF" w:rsidRPr="00323AD0" w:rsidRDefault="00C173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173FF" w:rsidRPr="00323AD0" w14:paraId="05330559" w14:textId="77777777">
        <w:trPr>
          <w:trHeight w:val="1178"/>
        </w:trPr>
        <w:tc>
          <w:tcPr>
            <w:tcW w:w="5351" w:type="dxa"/>
          </w:tcPr>
          <w:p w14:paraId="2AEF1234" w14:textId="77777777" w:rsidR="00C173FF" w:rsidRPr="00323AD0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23AD0">
              <w:rPr>
                <w:rFonts w:ascii="Arial" w:eastAsia="Times New Roman" w:hAnsi="Arial" w:cs="Arial"/>
                <w:u w:val="single"/>
              </w:rPr>
              <w:t>Optional/General</w:t>
            </w:r>
            <w:r w:rsidRPr="00323AD0">
              <w:rPr>
                <w:rFonts w:ascii="Arial" w:eastAsia="Times New Roman" w:hAnsi="Arial" w:cs="Arial"/>
              </w:rPr>
              <w:t xml:space="preserve"> </w:t>
            </w:r>
            <w:r w:rsidRPr="00323AD0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14:paraId="309A2BCF" w14:textId="77777777" w:rsidR="00C173FF" w:rsidRPr="00323AD0" w:rsidRDefault="00C173F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14:paraId="258F72A7" w14:textId="77777777" w:rsidR="00C173FF" w:rsidRPr="00323AD0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sz w:val="20"/>
                <w:szCs w:val="20"/>
              </w:rPr>
              <w:t>Optional/General comments: The study effectively identifies actionable gaps in youth leaders' data skills but could benefit from including inferential statistics (e.g., ANOVA for demographic differences) in future expansions to enhance analytical depth.</w:t>
            </w:r>
          </w:p>
        </w:tc>
        <w:tc>
          <w:tcPr>
            <w:tcW w:w="6442" w:type="dxa"/>
          </w:tcPr>
          <w:p w14:paraId="0B2E2AF7" w14:textId="77777777" w:rsidR="00C173FF" w:rsidRPr="00323AD0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sz w:val="20"/>
                <w:szCs w:val="20"/>
              </w:rPr>
              <w:t>Recommendation is added.</w:t>
            </w:r>
          </w:p>
        </w:tc>
      </w:tr>
    </w:tbl>
    <w:p w14:paraId="1160E2FA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CF05AC6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BD7427C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C1E5FBF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44BEDEA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FF30772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971674D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E94A202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717E093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A0F2393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1D46C6A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D4FBFDA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77FE186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C173FF" w:rsidRPr="00323AD0" w14:paraId="33E08692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FB7532" w14:textId="77777777" w:rsidR="00C173FF" w:rsidRPr="00323A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323AD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lastRenderedPageBreak/>
              <w:t>PART  2:</w:t>
            </w:r>
            <w:r w:rsidRPr="00323AD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7CCBDCBF" w14:textId="77777777" w:rsidR="00C173FF" w:rsidRPr="00323AD0" w:rsidRDefault="00C173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C173FF" w:rsidRPr="00323AD0" w14:paraId="0F9E9112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975A31" w14:textId="77777777" w:rsidR="00C173FF" w:rsidRPr="00323AD0" w:rsidRDefault="00C173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6BEAC3" w14:textId="77777777" w:rsidR="00C173FF" w:rsidRPr="00323AD0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23AD0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0B19EFF8" w14:textId="77777777" w:rsidR="00C173FF" w:rsidRPr="00323AD0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323AD0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323AD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7D17A840" w14:textId="77777777" w:rsidR="00C173FF" w:rsidRPr="00323AD0" w:rsidRDefault="00C173F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C173FF" w:rsidRPr="00323AD0" w14:paraId="2C46D8B6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300FB8" w14:textId="77777777" w:rsidR="00C173FF" w:rsidRPr="00323A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23AD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3BD7D7D1" w14:textId="77777777" w:rsidR="00C173FF" w:rsidRPr="00323AD0" w:rsidRDefault="00C173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7F3BD3" w14:textId="77777777" w:rsidR="00C173FF" w:rsidRPr="00323A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323AD0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23AD0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323AD0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4626F1C2" w14:textId="77777777" w:rsidR="00C173FF" w:rsidRPr="00323AD0" w:rsidRDefault="00C173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5F156CBA" w14:textId="77777777" w:rsidR="00C173FF" w:rsidRPr="00323AD0" w:rsidRDefault="00C173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53F8FFD3" w14:textId="77777777" w:rsidR="00C173FF" w:rsidRPr="00323AD0" w:rsidRDefault="00C173FF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7B1CD8" w14:textId="77777777" w:rsidR="00C173FF" w:rsidRPr="00323AD0" w:rsidRDefault="00C173FF">
            <w:pPr>
              <w:rPr>
                <w:rFonts w:ascii="Arial" w:hAnsi="Arial" w:cs="Arial"/>
                <w:sz w:val="20"/>
                <w:szCs w:val="20"/>
              </w:rPr>
            </w:pPr>
          </w:p>
          <w:p w14:paraId="180E401F" w14:textId="77777777" w:rsidR="00C173FF" w:rsidRPr="00323AD0" w:rsidRDefault="00C173FF">
            <w:pPr>
              <w:rPr>
                <w:rFonts w:ascii="Arial" w:hAnsi="Arial" w:cs="Arial"/>
                <w:sz w:val="20"/>
                <w:szCs w:val="20"/>
              </w:rPr>
            </w:pPr>
          </w:p>
          <w:p w14:paraId="75BE9AD5" w14:textId="77777777" w:rsidR="00C173FF" w:rsidRPr="00323AD0" w:rsidRDefault="00C173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34F4975C" w14:textId="77777777" w:rsidR="00C173FF" w:rsidRPr="00323AD0" w:rsidRDefault="00C173F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C173FF" w:rsidRPr="00323AD0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3A0CDD" w14:textId="77777777" w:rsidR="006258FB" w:rsidRDefault="006258FB">
      <w:r>
        <w:separator/>
      </w:r>
    </w:p>
  </w:endnote>
  <w:endnote w:type="continuationSeparator" w:id="0">
    <w:p w14:paraId="0EEDD060" w14:textId="77777777" w:rsidR="006258FB" w:rsidRDefault="006258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8DA1FEA4-2C39-4FB6-9030-B99DAC050023}"/>
    <w:embedBold r:id="rId2" w:fontKey="{546ED806-9993-4C25-9021-54A680582FA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CC47D347-6D2B-4357-9570-F624DD2C5D07}"/>
    <w:embedBold r:id="rId4" w:fontKey="{08DBF915-D53E-4A4C-99AC-EA5201B8F1C5}"/>
  </w:font>
  <w:font w:name="Arimo">
    <w:charset w:val="00"/>
    <w:family w:val="auto"/>
    <w:pitch w:val="default"/>
    <w:embedBold r:id="rId5" w:fontKey="{29305E1A-D139-4F6E-BB00-C76F075120A0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7E232B6E-E0F0-47B5-9204-48187C6AE59A}"/>
    <w:embedBold r:id="rId7" w:fontKey="{FCC5C9EE-472C-4DF4-A7EC-258E0F242E2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Bold r:id="rId8" w:fontKey="{D9C9E013-4FC2-4BA2-A102-2136E52489F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7DB6C73F-67B6-4EA6-92DC-BDC0A30842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42472904-2CDC-4C6D-9F85-1BCA3C46F35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4905A6" w14:textId="77777777" w:rsidR="00C173FF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6B43B9" w14:textId="77777777" w:rsidR="006258FB" w:rsidRDefault="006258FB">
      <w:r>
        <w:separator/>
      </w:r>
    </w:p>
  </w:footnote>
  <w:footnote w:type="continuationSeparator" w:id="0">
    <w:p w14:paraId="77AACDB8" w14:textId="77777777" w:rsidR="006258FB" w:rsidRDefault="006258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AC544C" w14:textId="77777777" w:rsidR="00C173FF" w:rsidRDefault="00C173FF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5A2AD5AE" w14:textId="77777777" w:rsidR="00C173FF" w:rsidRDefault="0000000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73FF"/>
    <w:rsid w:val="00323AD0"/>
    <w:rsid w:val="00366E51"/>
    <w:rsid w:val="006258FB"/>
    <w:rsid w:val="00C17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CF062E"/>
  <w15:docId w15:val="{C2FD4C7C-ECD2-4073-AF23-35941C6545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Calibri" w:eastAsia="Calibri" w:hAnsi="Calibri" w:cs="Calibri"/>
      <w:b/>
      <w:bCs/>
      <w:sz w:val="26"/>
      <w:szCs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Heading3Char">
    <w:name w:val="Heading 3 Char"/>
    <w:rPr>
      <w:rFonts w:ascii="Calibri Light" w:eastAsia="Times New Roman" w:hAnsi="Calibri Light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  <w:lang w:val="en-US" w:eastAsia="en-US"/>
    </w:rPr>
  </w:style>
  <w:style w:type="character" w:customStyle="1" w:styleId="go">
    <w:name w:val="go"/>
    <w:rPr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ess.com/index.php/AJES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g0yZ4Enx3P3Slg2Mu3vOqXz+AA==">CgMxLjAyDmguYnphYjRpYmFidmRpMg5oLms5MTNoeGtybm1qazgAciExb1hZV1BqZ0w2M3dZMG1pZ2JvOU9hS0tFYld4Vldzams=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736</Words>
  <Characters>4197</Characters>
  <Application>Microsoft Office Word</Application>
  <DocSecurity>0</DocSecurity>
  <Lines>34</Lines>
  <Paragraphs>9</Paragraphs>
  <ScaleCrop>false</ScaleCrop>
  <Company/>
  <LinksUpToDate>false</LinksUpToDate>
  <CharactersWithSpaces>4924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2011-08-01T09:21:00Z</dcterms:created>
  <dcterms:modified xsi:type="dcterms:W3CDTF">2025-11-22T13:01:00Z</dcterms:modified>
</cp:coreProperties>
</file>